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1D6A8" w14:textId="07E9A016" w:rsidR="00905202" w:rsidRPr="006A74FB" w:rsidRDefault="00905202" w:rsidP="00905202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</w:rPr>
      </w:pPr>
      <w:bookmarkStart w:id="0" w:name="_Hlk4639558"/>
      <w:r w:rsidRPr="006A74FB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90bis</w:t>
      </w:r>
      <w:r w:rsidRPr="006A74FB">
        <w:rPr>
          <w:rFonts w:ascii="Arial" w:hAnsi="Arial" w:cs="Arial" w:hint="eastAsia"/>
          <w:b/>
          <w:bCs/>
          <w:sz w:val="28"/>
          <w:szCs w:val="28"/>
          <w:lang w:val="en-US"/>
        </w:rPr>
        <w:tab/>
      </w:r>
      <w:bookmarkStart w:id="1" w:name="_GoBack"/>
      <w:r w:rsidRPr="00905202">
        <w:rPr>
          <w:rFonts w:ascii="Arial" w:hAnsi="Arial" w:cs="Arial"/>
          <w:b/>
          <w:bCs/>
          <w:sz w:val="28"/>
          <w:szCs w:val="28"/>
          <w:lang w:val="en-US"/>
        </w:rPr>
        <w:t>R4-1902816</w:t>
      </w:r>
    </w:p>
    <w:bookmarkEnd w:id="1"/>
    <w:p w14:paraId="52249D02" w14:textId="77777777" w:rsidR="00905202" w:rsidRPr="006A74FB" w:rsidRDefault="00905202" w:rsidP="00905202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  <w:lang w:val="en-US"/>
        </w:rPr>
      </w:pPr>
      <w:r w:rsidRPr="00C95BDB">
        <w:rPr>
          <w:rFonts w:ascii="Arial" w:eastAsia="MS Mincho" w:hAnsi="Arial" w:cs="Arial"/>
          <w:b/>
          <w:bCs/>
          <w:sz w:val="28"/>
          <w:lang w:eastAsia="ja-JP"/>
        </w:rPr>
        <w:t>Xian, China, 8</w:t>
      </w:r>
      <w:r w:rsidRPr="00C95B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95BDB">
        <w:rPr>
          <w:rFonts w:ascii="Arial" w:eastAsia="MS Mincho" w:hAnsi="Arial" w:cs="Arial"/>
          <w:b/>
          <w:bCs/>
          <w:sz w:val="28"/>
          <w:lang w:eastAsia="ja-JP"/>
        </w:rPr>
        <w:t>– 12</w:t>
      </w:r>
      <w:r w:rsidRPr="00C95B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95BDB">
        <w:rPr>
          <w:rFonts w:ascii="Arial" w:eastAsia="MS Mincho" w:hAnsi="Arial" w:cs="Arial"/>
          <w:b/>
          <w:bCs/>
          <w:sz w:val="28"/>
          <w:lang w:eastAsia="ja-JP"/>
        </w:rPr>
        <w:t>h April, 2019</w:t>
      </w:r>
    </w:p>
    <w:bookmarkEnd w:id="0"/>
    <w:p w14:paraId="63BACB5E" w14:textId="77777777" w:rsidR="00905202" w:rsidRPr="00905202" w:rsidRDefault="00905202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</w:p>
    <w:p w14:paraId="7EECE85F" w14:textId="3C09EC4B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193164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193164">
        <w:rPr>
          <w:rFonts w:ascii="Arial" w:hAnsi="Arial" w:cs="Arial"/>
          <w:b/>
          <w:bCs/>
          <w:sz w:val="22"/>
        </w:rPr>
        <w:t>9</w:t>
      </w:r>
      <w:r w:rsidR="00A65DE1">
        <w:rPr>
          <w:rFonts w:ascii="Arial" w:hAnsi="Arial" w:cs="Arial"/>
          <w:b/>
          <w:bCs/>
          <w:sz w:val="22"/>
        </w:rPr>
        <w:t>0</w:t>
      </w:r>
      <w:r w:rsidR="00646354">
        <w:rPr>
          <w:rFonts w:ascii="Arial" w:hAnsi="Arial" w:cs="Arial"/>
          <w:b/>
          <w:bCs/>
          <w:sz w:val="22"/>
        </w:rPr>
        <w:t>2822</w:t>
      </w:r>
    </w:p>
    <w:p w14:paraId="619B785A" w14:textId="1ACE79E9" w:rsidR="00463675" w:rsidRDefault="0019316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25 Feb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 w:rsidR="001A7080">
        <w:rPr>
          <w:rFonts w:ascii="Arial" w:hAnsi="Arial" w:cs="Arial"/>
          <w:b/>
          <w:bCs/>
          <w:sz w:val="22"/>
        </w:rPr>
        <w:t>-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01 Mar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81CD88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A65DE1">
        <w:rPr>
          <w:rFonts w:ascii="Arial" w:hAnsi="Arial" w:cs="Arial"/>
          <w:bCs/>
        </w:rPr>
        <w:t xml:space="preserve"> UL sharing applicability</w:t>
      </w:r>
      <w:r w:rsidR="001F5D39">
        <w:rPr>
          <w:rFonts w:ascii="Arial" w:hAnsi="Arial" w:cs="Arial"/>
          <w:bCs/>
        </w:rPr>
        <w:t xml:space="preserve"> in different scenarios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0D5D5CC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  <w:r w:rsidR="00247BE7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2C0A29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A8524C" w:rsidRPr="00D64D96">
        <w:rPr>
          <w:rFonts w:ascii="Arial" w:hAnsi="Arial" w:cs="Arial"/>
          <w:bCs/>
        </w:rPr>
        <w:t>TSG RAN WG2</w:t>
      </w:r>
    </w:p>
    <w:p w14:paraId="706E9330" w14:textId="2D15428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247BE7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247BE7">
        <w:rPr>
          <w:rFonts w:ascii="Arial" w:hAnsi="Arial" w:cs="Arial"/>
          <w:bCs/>
        </w:rPr>
        <w:t>4, TSG RAN WG1</w:t>
      </w:r>
    </w:p>
    <w:p w14:paraId="4EFE95BE" w14:textId="3886074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3E2ED7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E1F70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47BE7">
        <w:rPr>
          <w:rFonts w:cs="Arial"/>
          <w:b w:val="0"/>
          <w:bCs/>
        </w:rPr>
        <w:t>Tero Henttonen</w:t>
      </w:r>
    </w:p>
    <w:p w14:paraId="2748A78E" w14:textId="119576C3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247BE7">
        <w:rPr>
          <w:rFonts w:cs="Arial"/>
          <w:b w:val="0"/>
          <w:bCs/>
          <w:lang w:val="en-US"/>
        </w:rPr>
        <w:t>tero.henttonen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BABA0B" w14:textId="5850F5C1" w:rsidR="00AC4A54" w:rsidRDefault="00247BE7" w:rsidP="00AC4A54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been discussing the UE capabilities for UL sharing, and identified that there may be some ambiguities in how they are currently defined in RAN2 specifications</w:t>
      </w:r>
      <w:r w:rsidR="00AC4A54">
        <w:rPr>
          <w:rFonts w:ascii="Arial" w:hAnsi="Arial" w:cs="Arial"/>
          <w:lang w:val="en-US"/>
        </w:rPr>
        <w:t>.</w:t>
      </w:r>
      <w:r w:rsidR="00AC4A54" w:rsidRPr="00AC4A54">
        <w:rPr>
          <w:rFonts w:ascii="Arial" w:hAnsi="Arial" w:cs="Arial"/>
          <w:lang w:val="en-US"/>
        </w:rPr>
        <w:t xml:space="preserve"> </w:t>
      </w:r>
      <w:r w:rsidR="00AC4A54">
        <w:rPr>
          <w:rFonts w:ascii="Arial" w:hAnsi="Arial" w:cs="Arial"/>
          <w:lang w:val="en-US"/>
        </w:rPr>
        <w:t xml:space="preserve">The capabilities </w:t>
      </w:r>
      <w:r w:rsidR="003D6650">
        <w:rPr>
          <w:rFonts w:ascii="Arial" w:hAnsi="Arial" w:cs="Arial"/>
          <w:lang w:val="en-US"/>
        </w:rPr>
        <w:t xml:space="preserve">related to this discussion </w:t>
      </w:r>
      <w:r w:rsidR="00AC4A54">
        <w:rPr>
          <w:rFonts w:ascii="Arial" w:hAnsi="Arial" w:cs="Arial"/>
          <w:lang w:val="en-US"/>
        </w:rPr>
        <w:t>are shown below:</w:t>
      </w:r>
    </w:p>
    <w:p w14:paraId="3F7FFDE8" w14:textId="17BF05C4" w:rsidR="00AC4A54" w:rsidRPr="00CF7397" w:rsidRDefault="00AC4A54" w:rsidP="00AC4A54">
      <w:pPr>
        <w:pStyle w:val="Header"/>
        <w:spacing w:after="120"/>
        <w:rPr>
          <w:rFonts w:ascii="Arial" w:hAnsi="Arial" w:cs="Arial"/>
          <w:u w:val="single"/>
          <w:lang w:val="en-US"/>
        </w:rPr>
      </w:pPr>
      <w:r w:rsidRPr="00CF7397">
        <w:rPr>
          <w:rFonts w:ascii="Arial" w:hAnsi="Arial" w:cs="Arial"/>
          <w:u w:val="single"/>
          <w:lang w:val="en-US"/>
        </w:rPr>
        <w:t>Rate matching capabilit</w:t>
      </w:r>
      <w:r w:rsidR="003D6650">
        <w:rPr>
          <w:rFonts w:ascii="Arial" w:hAnsi="Arial" w:cs="Arial"/>
          <w:u w:val="single"/>
          <w:lang w:val="en-US"/>
        </w:rPr>
        <w:t>ies currently in RAN2 specifications</w:t>
      </w:r>
      <w:r w:rsidR="00586564">
        <w:rPr>
          <w:rFonts w:ascii="Arial" w:hAnsi="Arial" w:cs="Arial"/>
          <w:u w:val="single"/>
          <w:lang w:val="en-US"/>
        </w:rPr>
        <w:t xml:space="preserve"> (i.e. </w:t>
      </w:r>
      <w:r w:rsidR="003D6650">
        <w:rPr>
          <w:rFonts w:ascii="Arial" w:hAnsi="Arial" w:cs="Arial"/>
          <w:u w:val="single"/>
          <w:lang w:val="en-US"/>
        </w:rPr>
        <w:t xml:space="preserve">potential features for </w:t>
      </w:r>
      <w:r w:rsidR="00586564">
        <w:rPr>
          <w:rFonts w:ascii="Arial" w:hAnsi="Arial" w:cs="Arial"/>
          <w:u w:val="single"/>
          <w:lang w:val="en-US"/>
        </w:rPr>
        <w:t>DL sharing)</w:t>
      </w:r>
      <w:r w:rsidRPr="00CF7397">
        <w:rPr>
          <w:rFonts w:ascii="Arial" w:hAnsi="Arial" w:cs="Arial"/>
          <w:u w:val="single"/>
          <w:lang w:val="en-US"/>
        </w:rPr>
        <w:t>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C4A54" w:rsidRPr="001F528E" w14:paraId="35EF6A4E" w14:textId="77777777" w:rsidTr="00C6572A">
        <w:trPr>
          <w:cantSplit/>
          <w:tblHeader/>
        </w:trPr>
        <w:tc>
          <w:tcPr>
            <w:tcW w:w="6917" w:type="dxa"/>
          </w:tcPr>
          <w:p w14:paraId="2C3C72D1" w14:textId="77777777" w:rsidR="00AC4A54" w:rsidRPr="001F528E" w:rsidRDefault="00AC4A54" w:rsidP="00C6572A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rateMatchingLTE-CRS</w:t>
            </w:r>
          </w:p>
          <w:p w14:paraId="260D84FC" w14:textId="77777777" w:rsidR="00AC4A54" w:rsidRPr="001F528E" w:rsidRDefault="00AC4A54" w:rsidP="00C6572A">
            <w:pPr>
              <w:pStyle w:val="TAL"/>
              <w:rPr>
                <w:bCs/>
                <w:iCs/>
              </w:rPr>
            </w:pPr>
            <w:r w:rsidRPr="001F528E">
              <w:t>Indicates whether the UE supports receiving PDSCH with resource mapping that excludes the REs determined by the higher layer configuration LTE-carrier configuring common RS, as specified in TS 38.214 [12].</w:t>
            </w:r>
          </w:p>
        </w:tc>
        <w:tc>
          <w:tcPr>
            <w:tcW w:w="709" w:type="dxa"/>
          </w:tcPr>
          <w:p w14:paraId="6FB36ED7" w14:textId="77777777" w:rsidR="00AC4A54" w:rsidRPr="001F528E" w:rsidRDefault="00AC4A54" w:rsidP="00C6572A">
            <w:pPr>
              <w:pStyle w:val="TAL"/>
              <w:jc w:val="center"/>
              <w:rPr>
                <w:bCs/>
                <w:iCs/>
              </w:rPr>
            </w:pPr>
            <w:r w:rsidRPr="001F528E">
              <w:t>Band</w:t>
            </w:r>
          </w:p>
        </w:tc>
        <w:tc>
          <w:tcPr>
            <w:tcW w:w="567" w:type="dxa"/>
          </w:tcPr>
          <w:p w14:paraId="51B03041" w14:textId="77777777" w:rsidR="00AC4A54" w:rsidRPr="001F528E" w:rsidRDefault="00AC4A54" w:rsidP="00C6572A">
            <w:pPr>
              <w:pStyle w:val="TAL"/>
              <w:jc w:val="center"/>
              <w:rPr>
                <w:bCs/>
                <w:iCs/>
              </w:rPr>
            </w:pPr>
            <w:r w:rsidRPr="001F528E">
              <w:t>Yes</w:t>
            </w:r>
          </w:p>
        </w:tc>
        <w:tc>
          <w:tcPr>
            <w:tcW w:w="709" w:type="dxa"/>
          </w:tcPr>
          <w:p w14:paraId="6F381B15" w14:textId="77777777" w:rsidR="00AC4A54" w:rsidRPr="001F528E" w:rsidRDefault="00AC4A54" w:rsidP="00C6572A">
            <w:pPr>
              <w:pStyle w:val="TAL"/>
              <w:jc w:val="center"/>
              <w:rPr>
                <w:bCs/>
                <w:iCs/>
              </w:rPr>
            </w:pPr>
            <w:r w:rsidRPr="001F528E">
              <w:t>No</w:t>
            </w:r>
          </w:p>
        </w:tc>
        <w:tc>
          <w:tcPr>
            <w:tcW w:w="728" w:type="dxa"/>
          </w:tcPr>
          <w:p w14:paraId="5673DCEE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No</w:t>
            </w:r>
          </w:p>
        </w:tc>
      </w:tr>
      <w:tr w:rsidR="009403B2" w:rsidRPr="001F528E" w14:paraId="1FB735DF" w14:textId="77777777" w:rsidTr="009403B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519573" w14:textId="77777777" w:rsidR="009403B2" w:rsidRPr="001F528E" w:rsidRDefault="009403B2" w:rsidP="00B14DA7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rateMatchingResrcSetDynamic</w:t>
            </w:r>
          </w:p>
          <w:p w14:paraId="15DF36D8" w14:textId="77777777" w:rsidR="009403B2" w:rsidRPr="00430BA0" w:rsidRDefault="009403B2" w:rsidP="00B14DA7">
            <w:pPr>
              <w:pStyle w:val="TAL"/>
            </w:pPr>
            <w:r w:rsidRPr="00430BA0">
              <w:t>Indicates whether the UE supports receiving PDSCH with resource mapping that excludes the REs corresponding to resource sets configured with RB-symbol level granularity based on dynamic indication in the scheduling DCI as specified in TS 38.214 [12].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47BCAF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1E5299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53AD4C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BFDDF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No</w:t>
            </w:r>
          </w:p>
        </w:tc>
      </w:tr>
      <w:tr w:rsidR="009403B2" w:rsidRPr="001F528E" w14:paraId="0E3750D8" w14:textId="77777777" w:rsidTr="009403B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9A6807" w14:textId="77777777" w:rsidR="009403B2" w:rsidRPr="001F528E" w:rsidRDefault="009403B2" w:rsidP="00B14DA7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rateMatchingResrcSetSemi-Static</w:t>
            </w:r>
          </w:p>
          <w:p w14:paraId="0895C158" w14:textId="77777777" w:rsidR="009403B2" w:rsidRPr="00430BA0" w:rsidRDefault="009403B2" w:rsidP="00B14DA7">
            <w:pPr>
              <w:pStyle w:val="TAL"/>
            </w:pPr>
            <w:r w:rsidRPr="00430BA0">
              <w:t>Indicates whether the UE supports receiving PDSCH with resource mapping that excludes the REs corresponding to resource sets configured with RB-symbol level granularity following the semi-static configuration as specified in TS 38.214 [12].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26F68D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CD7829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8776F8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EBB2CE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No</w:t>
            </w:r>
          </w:p>
        </w:tc>
      </w:tr>
    </w:tbl>
    <w:p w14:paraId="3CCE15FE" w14:textId="77777777" w:rsidR="00AC4A54" w:rsidRDefault="00AC4A54" w:rsidP="00AC4A54">
      <w:pPr>
        <w:pStyle w:val="Header"/>
        <w:spacing w:after="120"/>
        <w:rPr>
          <w:rFonts w:ascii="Arial" w:hAnsi="Arial" w:cs="Arial"/>
          <w:lang w:val="en-US"/>
        </w:rPr>
      </w:pPr>
    </w:p>
    <w:p w14:paraId="492E7B14" w14:textId="7D4F6A3F" w:rsidR="00AC4A54" w:rsidRPr="00CF7397" w:rsidRDefault="00AC4A54" w:rsidP="00AC4A54">
      <w:pPr>
        <w:pStyle w:val="Header"/>
        <w:spacing w:after="120"/>
        <w:rPr>
          <w:rFonts w:ascii="Arial" w:hAnsi="Arial" w:cs="Arial"/>
          <w:u w:val="single"/>
          <w:lang w:val="en-US"/>
        </w:rPr>
      </w:pPr>
      <w:r w:rsidRPr="00CF7397">
        <w:rPr>
          <w:rFonts w:ascii="Arial" w:hAnsi="Arial" w:cs="Arial"/>
          <w:u w:val="single"/>
          <w:lang w:val="en-US"/>
        </w:rPr>
        <w:t xml:space="preserve">UL sharing </w:t>
      </w:r>
      <w:r w:rsidR="009403B2">
        <w:rPr>
          <w:rFonts w:ascii="Arial" w:hAnsi="Arial" w:cs="Arial"/>
          <w:u w:val="single"/>
          <w:lang w:val="en-US"/>
        </w:rPr>
        <w:t xml:space="preserve">from UE perspective </w:t>
      </w:r>
      <w:r w:rsidRPr="00CF7397">
        <w:rPr>
          <w:rFonts w:ascii="Arial" w:hAnsi="Arial" w:cs="Arial"/>
          <w:u w:val="single"/>
          <w:lang w:val="en-US"/>
        </w:rPr>
        <w:t>capability: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C4A54" w:rsidRPr="001F528E" w14:paraId="2C14FC3E" w14:textId="77777777" w:rsidTr="00C6572A">
        <w:trPr>
          <w:cantSplit/>
          <w:tblHeader/>
        </w:trPr>
        <w:tc>
          <w:tcPr>
            <w:tcW w:w="6917" w:type="dxa"/>
          </w:tcPr>
          <w:p w14:paraId="173484E3" w14:textId="77777777" w:rsidR="00AC4A54" w:rsidRPr="001F528E" w:rsidRDefault="00AC4A54" w:rsidP="00C6572A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ul-SharingEUTRA-NR</w:t>
            </w:r>
          </w:p>
          <w:p w14:paraId="54DAAB0A" w14:textId="77777777" w:rsidR="00AC4A54" w:rsidRPr="00782B6E" w:rsidRDefault="00AC4A54" w:rsidP="00C6572A">
            <w:pPr>
              <w:pStyle w:val="TAL"/>
            </w:pPr>
            <w:r w:rsidRPr="001F528E">
              <w:t>Indicates whether the UE supports EN-DC with EUTRA-NR coexistence in UL sharing via TDM only, FDM only, or both TDM and FDM from UE perspective.</w:t>
            </w:r>
          </w:p>
        </w:tc>
        <w:tc>
          <w:tcPr>
            <w:tcW w:w="709" w:type="dxa"/>
          </w:tcPr>
          <w:p w14:paraId="63E08FC6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BC</w:t>
            </w:r>
          </w:p>
        </w:tc>
        <w:tc>
          <w:tcPr>
            <w:tcW w:w="567" w:type="dxa"/>
          </w:tcPr>
          <w:p w14:paraId="38F88369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09" w:type="dxa"/>
          </w:tcPr>
          <w:p w14:paraId="30D61CE0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8" w:type="dxa"/>
          </w:tcPr>
          <w:p w14:paraId="211E8D07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No</w:t>
            </w:r>
          </w:p>
        </w:tc>
      </w:tr>
    </w:tbl>
    <w:p w14:paraId="3C1DA0EE" w14:textId="77777777" w:rsidR="00AC4A54" w:rsidRDefault="00AC4A54" w:rsidP="00AC4A54">
      <w:pPr>
        <w:pStyle w:val="Header"/>
        <w:spacing w:after="120"/>
        <w:rPr>
          <w:rFonts w:ascii="Arial" w:hAnsi="Arial" w:cs="Arial"/>
          <w:lang w:val="en-US"/>
        </w:rPr>
      </w:pPr>
    </w:p>
    <w:p w14:paraId="57B38C19" w14:textId="77777777" w:rsidR="00AC4A54" w:rsidRPr="00CF7397" w:rsidRDefault="00AC4A54" w:rsidP="00AC4A54">
      <w:pPr>
        <w:pStyle w:val="Header"/>
        <w:spacing w:after="120"/>
        <w:rPr>
          <w:rFonts w:ascii="Arial" w:hAnsi="Arial" w:cs="Arial"/>
          <w:u w:val="single"/>
          <w:lang w:val="en-US"/>
        </w:rPr>
      </w:pPr>
      <w:r w:rsidRPr="00CF7397">
        <w:rPr>
          <w:rFonts w:ascii="Arial" w:hAnsi="Arial" w:cs="Arial"/>
          <w:u w:val="single"/>
          <w:lang w:val="en-US"/>
        </w:rPr>
        <w:t>UL switching time capability: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C4A54" w:rsidRPr="001F528E" w14:paraId="42193C8F" w14:textId="77777777" w:rsidTr="00C6572A">
        <w:trPr>
          <w:cantSplit/>
          <w:tblHeader/>
        </w:trPr>
        <w:tc>
          <w:tcPr>
            <w:tcW w:w="6917" w:type="dxa"/>
          </w:tcPr>
          <w:p w14:paraId="1E12796B" w14:textId="77777777" w:rsidR="00AC4A54" w:rsidRPr="001F528E" w:rsidRDefault="00AC4A54" w:rsidP="00C6572A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ul-SwitchingTimeEUTRA-NR</w:t>
            </w:r>
          </w:p>
          <w:p w14:paraId="45C8CBA6" w14:textId="77777777" w:rsidR="00AC4A54" w:rsidRPr="001F528E" w:rsidRDefault="00AC4A54" w:rsidP="00C6572A">
            <w:pPr>
              <w:pStyle w:val="TAL"/>
            </w:pPr>
            <w:r w:rsidRPr="001F528E">
              <w:t>Indicates support of switching type between LTE UL and NR UL for EN-DC with LTE-NR coexistence in UL sharing from UE perspective. Type1 indicates UE supports switching within less than 0 us and type2 indicates UE supports switching within less than 20us. It is mandatory to report switching time type 1 or type 2 if UE supports LTE and NR UL Transmission in the shared carrier via TDM only or LTE and NR UL transmission in the shared carrier via FDM or TDM.</w:t>
            </w:r>
          </w:p>
        </w:tc>
        <w:tc>
          <w:tcPr>
            <w:tcW w:w="709" w:type="dxa"/>
          </w:tcPr>
          <w:p w14:paraId="4339679C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BC</w:t>
            </w:r>
          </w:p>
        </w:tc>
        <w:tc>
          <w:tcPr>
            <w:tcW w:w="567" w:type="dxa"/>
          </w:tcPr>
          <w:p w14:paraId="0C48B061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[Yes]</w:t>
            </w:r>
          </w:p>
        </w:tc>
        <w:tc>
          <w:tcPr>
            <w:tcW w:w="709" w:type="dxa"/>
          </w:tcPr>
          <w:p w14:paraId="5BA33182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8" w:type="dxa"/>
          </w:tcPr>
          <w:p w14:paraId="1EAF31E1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No</w:t>
            </w:r>
          </w:p>
        </w:tc>
      </w:tr>
    </w:tbl>
    <w:p w14:paraId="7088E862" w14:textId="7D35786E" w:rsidR="00247BE7" w:rsidRDefault="00247BE7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278A8C93" w14:textId="77777777" w:rsidR="00AC4A54" w:rsidRDefault="00AC4A54" w:rsidP="00AC4A54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RAN2 has discussed the following:</w:t>
      </w:r>
    </w:p>
    <w:p w14:paraId="4E6E3C14" w14:textId="04A61405" w:rsidR="00AC4A54" w:rsidRPr="004A1632" w:rsidRDefault="00D20064" w:rsidP="004A1632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bookmarkStart w:id="2" w:name="_Hlk2957218"/>
      <w:r>
        <w:rPr>
          <w:rFonts w:ascii="Arial" w:hAnsi="Arial" w:cs="Arial"/>
          <w:lang w:val="en-US"/>
        </w:rPr>
        <w:t>I</w:t>
      </w:r>
      <w:r w:rsidRPr="00D20064">
        <w:rPr>
          <w:rFonts w:ascii="Arial" w:hAnsi="Arial" w:cs="Arial"/>
          <w:lang w:val="en-US"/>
        </w:rPr>
        <w:t xml:space="preserve">n RAN2 understanding for ULSUP, currently RAN4 only defines band combinations for SUL and in this case DL sharing is not needed. </w:t>
      </w:r>
      <w:r w:rsidR="00656AF0">
        <w:rPr>
          <w:rFonts w:ascii="Arial" w:hAnsi="Arial" w:cs="Arial"/>
          <w:lang w:val="en-US"/>
        </w:rPr>
        <w:t>However</w:t>
      </w:r>
      <w:r>
        <w:rPr>
          <w:rFonts w:ascii="Arial" w:hAnsi="Arial" w:cs="Arial"/>
          <w:lang w:val="en-US"/>
        </w:rPr>
        <w:t xml:space="preserve">, it is not clear to </w:t>
      </w:r>
      <w:r w:rsidRPr="00D20064">
        <w:rPr>
          <w:rFonts w:ascii="Arial" w:hAnsi="Arial" w:cs="Arial"/>
          <w:lang w:val="en-US"/>
        </w:rPr>
        <w:t xml:space="preserve">RAN2 whether </w:t>
      </w:r>
      <w:r w:rsidR="006544E2">
        <w:rPr>
          <w:rFonts w:ascii="Arial" w:hAnsi="Arial" w:cs="Arial"/>
          <w:lang w:val="en-US"/>
        </w:rPr>
        <w:t>the</w:t>
      </w:r>
      <w:r w:rsidR="003D6650">
        <w:rPr>
          <w:rFonts w:ascii="Arial" w:hAnsi="Arial" w:cs="Arial"/>
          <w:lang w:val="en-US"/>
        </w:rPr>
        <w:t xml:space="preserve"> shared E-UTRA-NR</w:t>
      </w:r>
      <w:r w:rsidR="006544E2">
        <w:rPr>
          <w:rFonts w:ascii="Arial" w:hAnsi="Arial" w:cs="Arial"/>
          <w:lang w:val="en-US"/>
        </w:rPr>
        <w:t xml:space="preserve"> </w:t>
      </w:r>
      <w:r w:rsidR="003D6650">
        <w:rPr>
          <w:rFonts w:ascii="Arial" w:hAnsi="Arial" w:cs="Arial"/>
          <w:lang w:val="en-US"/>
        </w:rPr>
        <w:t xml:space="preserve">FDD carrier </w:t>
      </w:r>
      <w:r w:rsidR="00D0741F">
        <w:rPr>
          <w:rFonts w:ascii="Arial" w:hAnsi="Arial" w:cs="Arial"/>
          <w:lang w:val="en-US"/>
        </w:rPr>
        <w:t>is supported</w:t>
      </w:r>
      <w:r w:rsidR="003D6650">
        <w:rPr>
          <w:rFonts w:ascii="Arial" w:hAnsi="Arial" w:cs="Arial"/>
          <w:lang w:val="en-US"/>
        </w:rPr>
        <w:t>, i.e. the case</w:t>
      </w:r>
      <w:r w:rsidR="006544E2">
        <w:rPr>
          <w:rFonts w:ascii="Arial" w:hAnsi="Arial" w:cs="Arial"/>
          <w:lang w:val="en-US"/>
        </w:rPr>
        <w:t xml:space="preserve"> where both FDD DL carrier and FDD UL carrier are shared from UE perspective by E-UTRA and NR. If so, </w:t>
      </w:r>
      <w:r w:rsidR="003D6650">
        <w:rPr>
          <w:rFonts w:ascii="Arial" w:hAnsi="Arial" w:cs="Arial"/>
          <w:lang w:val="en-US"/>
        </w:rPr>
        <w:t xml:space="preserve">it is not clear in RAN2 which of the rate matching capabilities could be used for </w:t>
      </w:r>
      <w:r w:rsidR="006544E2">
        <w:rPr>
          <w:rFonts w:ascii="Arial" w:hAnsi="Arial" w:cs="Arial"/>
          <w:lang w:val="en-US"/>
        </w:rPr>
        <w:t>the DL sharing</w:t>
      </w:r>
      <w:r w:rsidR="003D6650">
        <w:rPr>
          <w:rFonts w:ascii="Arial" w:hAnsi="Arial" w:cs="Arial"/>
          <w:lang w:val="en-US"/>
        </w:rPr>
        <w:t xml:space="preserve">? Additionally, it is not clear whether the </w:t>
      </w:r>
      <w:r w:rsidRPr="00D20064">
        <w:rPr>
          <w:rFonts w:ascii="Arial" w:hAnsi="Arial" w:cs="Arial"/>
          <w:lang w:val="en-US"/>
        </w:rPr>
        <w:t xml:space="preserve">UL sharing </w:t>
      </w:r>
      <w:r w:rsidR="001F6183">
        <w:rPr>
          <w:rFonts w:ascii="Arial" w:hAnsi="Arial" w:cs="Arial"/>
          <w:lang w:val="en-US"/>
        </w:rPr>
        <w:t>from UE perspective</w:t>
      </w:r>
      <w:r w:rsidR="009403B2">
        <w:rPr>
          <w:rFonts w:ascii="Arial" w:hAnsi="Arial" w:cs="Arial"/>
          <w:lang w:val="en-US"/>
        </w:rPr>
        <w:t xml:space="preserve"> </w:t>
      </w:r>
      <w:r w:rsidRPr="00D20064">
        <w:rPr>
          <w:rFonts w:ascii="Arial" w:hAnsi="Arial" w:cs="Arial"/>
          <w:lang w:val="en-US"/>
        </w:rPr>
        <w:t>need to be supported together</w:t>
      </w:r>
      <w:r>
        <w:rPr>
          <w:rFonts w:ascii="Arial" w:hAnsi="Arial" w:cs="Arial"/>
          <w:lang w:val="en-US"/>
        </w:rPr>
        <w:t xml:space="preserve"> </w:t>
      </w:r>
      <w:r w:rsidR="003D6650">
        <w:rPr>
          <w:rFonts w:ascii="Arial" w:hAnsi="Arial" w:cs="Arial"/>
          <w:lang w:val="en-US"/>
        </w:rPr>
        <w:t xml:space="preserve">with any DL sharing capabilities that are required the shared E-UTRA-NR FDD carrier </w:t>
      </w:r>
      <w:r w:rsidRPr="00D20064">
        <w:rPr>
          <w:rFonts w:ascii="Arial" w:hAnsi="Arial" w:cs="Arial"/>
          <w:lang w:val="en-US"/>
        </w:rPr>
        <w:t>case</w:t>
      </w:r>
      <w:r w:rsidR="00656AF0">
        <w:rPr>
          <w:rFonts w:ascii="Arial" w:hAnsi="Arial" w:cs="Arial"/>
          <w:lang w:val="en-US"/>
        </w:rPr>
        <w:t>?</w:t>
      </w:r>
      <w:r w:rsidR="00912FD3">
        <w:rPr>
          <w:rFonts w:ascii="Arial" w:hAnsi="Arial" w:cs="Arial"/>
          <w:lang w:val="en-US"/>
        </w:rPr>
        <w:t xml:space="preserve"> </w:t>
      </w:r>
      <w:r w:rsidR="00B204AF">
        <w:rPr>
          <w:rFonts w:ascii="Arial" w:hAnsi="Arial" w:cs="Arial"/>
          <w:lang w:val="en-US"/>
        </w:rPr>
        <w:t>Additionally, i</w:t>
      </w:r>
      <w:r w:rsidR="00B204AF" w:rsidRPr="00430BA0">
        <w:rPr>
          <w:rFonts w:ascii="Arial" w:hAnsi="Arial" w:cs="Arial"/>
          <w:lang w:val="en-US"/>
        </w:rPr>
        <w:t xml:space="preserve">f the answer </w:t>
      </w:r>
      <w:r w:rsidR="00DE7C20">
        <w:rPr>
          <w:rFonts w:ascii="Arial" w:hAnsi="Arial" w:cs="Arial"/>
          <w:lang w:val="en-US"/>
        </w:rPr>
        <w:t xml:space="preserve">to the </w:t>
      </w:r>
      <w:r w:rsidR="00B204AF" w:rsidRPr="00430BA0">
        <w:rPr>
          <w:rFonts w:ascii="Arial" w:hAnsi="Arial" w:cs="Arial"/>
          <w:lang w:val="en-US"/>
        </w:rPr>
        <w:t xml:space="preserve">previous question is </w:t>
      </w:r>
      <w:r w:rsidR="00B204AF">
        <w:rPr>
          <w:rFonts w:ascii="Arial" w:hAnsi="Arial" w:cs="Arial"/>
          <w:lang w:val="en-US"/>
        </w:rPr>
        <w:t>“</w:t>
      </w:r>
      <w:r w:rsidR="00B204AF" w:rsidRPr="00430BA0">
        <w:rPr>
          <w:rFonts w:ascii="Arial" w:hAnsi="Arial" w:cs="Arial"/>
          <w:lang w:val="en-US"/>
        </w:rPr>
        <w:t>Yes</w:t>
      </w:r>
      <w:r w:rsidR="00B204AF">
        <w:rPr>
          <w:rFonts w:ascii="Arial" w:hAnsi="Arial" w:cs="Arial"/>
          <w:lang w:val="en-US"/>
        </w:rPr>
        <w:t>”</w:t>
      </w:r>
      <w:r w:rsidR="00B204AF" w:rsidRPr="00430BA0">
        <w:rPr>
          <w:rFonts w:ascii="Arial" w:hAnsi="Arial" w:cs="Arial"/>
          <w:lang w:val="en-US"/>
        </w:rPr>
        <w:t xml:space="preserve">, RAN2 might discuss how the corresponding capability is handled </w:t>
      </w:r>
      <w:r w:rsidR="00367970">
        <w:rPr>
          <w:rFonts w:ascii="Arial" w:hAnsi="Arial" w:cs="Arial"/>
          <w:lang w:val="en-US"/>
        </w:rPr>
        <w:t xml:space="preserve">to avoid any NBC changes </w:t>
      </w:r>
      <w:r w:rsidR="00B204AF" w:rsidRPr="00430BA0">
        <w:rPr>
          <w:rFonts w:ascii="Arial" w:hAnsi="Arial" w:cs="Arial"/>
          <w:lang w:val="en-US"/>
        </w:rPr>
        <w:t>and any information related to that decision would be useful to RAN2.</w:t>
      </w:r>
      <w:bookmarkEnd w:id="2"/>
    </w:p>
    <w:p w14:paraId="76039F42" w14:textId="77777777" w:rsidR="00AC4A54" w:rsidRDefault="00AC4A54" w:rsidP="00AC4A54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is not clear to RAN2 how to refer to </w:t>
      </w:r>
      <w:r w:rsidRPr="00247BE7">
        <w:rPr>
          <w:rFonts w:ascii="Arial" w:hAnsi="Arial" w:cs="Arial"/>
          <w:lang w:val="en-US"/>
        </w:rPr>
        <w:t>RAN4 specification 38.101-</w:t>
      </w:r>
      <w:r>
        <w:rPr>
          <w:rFonts w:ascii="Arial" w:hAnsi="Arial" w:cs="Arial"/>
          <w:lang w:val="en-US"/>
        </w:rPr>
        <w:t xml:space="preserve">3 to indicate conditions when UE is required to support </w:t>
      </w:r>
      <w:r w:rsidRPr="00732918">
        <w:rPr>
          <w:rFonts w:ascii="Arial" w:hAnsi="Arial" w:cs="Arial"/>
          <w:i/>
          <w:lang w:val="en-US"/>
        </w:rPr>
        <w:t>ul-SwitchingTimeEUTRA-NR</w:t>
      </w:r>
      <w:r>
        <w:rPr>
          <w:rFonts w:ascii="Arial" w:hAnsi="Arial" w:cs="Arial"/>
          <w:lang w:val="en-US"/>
        </w:rPr>
        <w:t xml:space="preserve">. For example, does the </w:t>
      </w:r>
      <w:r w:rsidRPr="00732918">
        <w:rPr>
          <w:rFonts w:ascii="Arial" w:hAnsi="Arial" w:cs="Arial"/>
          <w:i/>
          <w:lang w:val="en-US"/>
        </w:rPr>
        <w:t>ul-SwitchingTimeEUTRA-NR</w:t>
      </w:r>
      <w:r>
        <w:rPr>
          <w:rFonts w:ascii="Arial" w:hAnsi="Arial" w:cs="Arial"/>
          <w:lang w:val="en-US"/>
        </w:rPr>
        <w:t xml:space="preserve"> apply to both </w:t>
      </w:r>
      <w:r w:rsidRPr="006B076E">
        <w:rPr>
          <w:rFonts w:ascii="Arial" w:hAnsi="Arial" w:cs="Arial"/>
          <w:lang w:val="en-US"/>
        </w:rPr>
        <w:t>TDM based E-UTRA-NR in UL sharing from UE perspective and intra-band contiguous scenario in adjacent channels when single UL transmission is allowed between E-UTRA and NR UL</w:t>
      </w:r>
      <w:r>
        <w:rPr>
          <w:rFonts w:ascii="Arial" w:hAnsi="Arial" w:cs="Arial"/>
          <w:lang w:val="en-US"/>
        </w:rPr>
        <w:t>?</w:t>
      </w:r>
    </w:p>
    <w:p w14:paraId="04019892" w14:textId="005807BF" w:rsidR="00AC4A54" w:rsidRPr="0066590E" w:rsidRDefault="00AC4A54" w:rsidP="00AC4A54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is not clear to RAN2 whether it is mandatory for UE to report switching time type for an </w:t>
      </w:r>
      <w:r w:rsidRPr="00D77008">
        <w:rPr>
          <w:rFonts w:ascii="Arial" w:hAnsi="Arial" w:cs="Arial"/>
          <w:lang w:val="en-US"/>
        </w:rPr>
        <w:t>intra-band contiguous EN-DC band combination</w:t>
      </w:r>
      <w:r>
        <w:rPr>
          <w:rFonts w:ascii="Arial" w:hAnsi="Arial" w:cs="Arial"/>
          <w:lang w:val="en-US"/>
        </w:rPr>
        <w:t xml:space="preserve"> via the capability </w:t>
      </w:r>
      <w:r w:rsidRPr="00D77008">
        <w:rPr>
          <w:rFonts w:ascii="Arial" w:hAnsi="Arial" w:cs="Arial"/>
          <w:i/>
          <w:lang w:val="en-US"/>
        </w:rPr>
        <w:t>ul-SwitchingTimeEUTRA-NR</w:t>
      </w:r>
      <w:r>
        <w:rPr>
          <w:rFonts w:ascii="Arial" w:hAnsi="Arial" w:cs="Arial"/>
          <w:lang w:val="en-US"/>
        </w:rPr>
        <w:t xml:space="preserve"> </w:t>
      </w:r>
      <w:r w:rsidRPr="00D77008">
        <w:rPr>
          <w:rFonts w:ascii="Arial" w:hAnsi="Arial" w:cs="Arial"/>
          <w:lang w:val="en-US"/>
        </w:rPr>
        <w:t xml:space="preserve">if UE requires single UL transmission for </w:t>
      </w:r>
      <w:r>
        <w:rPr>
          <w:rFonts w:ascii="Arial" w:hAnsi="Arial" w:cs="Arial"/>
          <w:lang w:val="en-US"/>
        </w:rPr>
        <w:t xml:space="preserve">that </w:t>
      </w:r>
      <w:r w:rsidRPr="00D77008">
        <w:rPr>
          <w:rFonts w:ascii="Arial" w:hAnsi="Arial" w:cs="Arial"/>
          <w:lang w:val="en-US"/>
        </w:rPr>
        <w:t>band combination</w:t>
      </w:r>
      <w:r w:rsidR="00656AF0">
        <w:rPr>
          <w:rFonts w:ascii="Arial" w:hAnsi="Arial" w:cs="Arial"/>
          <w:lang w:val="en-US"/>
        </w:rPr>
        <w:t>?</w:t>
      </w:r>
    </w:p>
    <w:p w14:paraId="38A76EBB" w14:textId="3BF01061" w:rsidR="00AC4A54" w:rsidRDefault="00AC4A54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Therefore, RAN2 would request RAN1 and RAN4 feedback to resolve these issues.</w:t>
      </w:r>
    </w:p>
    <w:p w14:paraId="7454E51B" w14:textId="77777777" w:rsidR="00247BE7" w:rsidRPr="00E7017E" w:rsidRDefault="00247BE7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9A3ADC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5183D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37BD622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5183D">
        <w:rPr>
          <w:rFonts w:ascii="Arial" w:hAnsi="Arial" w:cs="Arial"/>
        </w:rPr>
        <w:t>RAN1 to provide answers to the following questions:</w:t>
      </w:r>
    </w:p>
    <w:p w14:paraId="03F5324A" w14:textId="1E5DF502" w:rsidR="00DE7C20" w:rsidRDefault="00DE7C20" w:rsidP="00AC4A5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bookmarkStart w:id="3" w:name="_Hlk2957376"/>
      <w:r>
        <w:rPr>
          <w:rFonts w:ascii="Arial" w:hAnsi="Arial" w:cs="Arial"/>
          <w:lang w:val="en-US"/>
        </w:rPr>
        <w:t>Is</w:t>
      </w:r>
      <w:r w:rsidR="00367970" w:rsidRPr="00D20064">
        <w:rPr>
          <w:rFonts w:ascii="Arial" w:hAnsi="Arial" w:cs="Arial"/>
          <w:lang w:val="en-US"/>
        </w:rPr>
        <w:t xml:space="preserve"> </w:t>
      </w:r>
      <w:r w:rsidR="00367970">
        <w:rPr>
          <w:rFonts w:ascii="Arial" w:hAnsi="Arial" w:cs="Arial"/>
          <w:lang w:val="en-US"/>
        </w:rPr>
        <w:t>the shared E-UTRA-NR FDD carrier supported</w:t>
      </w:r>
      <w:r>
        <w:rPr>
          <w:rFonts w:ascii="Arial" w:hAnsi="Arial" w:cs="Arial"/>
          <w:lang w:val="en-US"/>
        </w:rPr>
        <w:t xml:space="preserve"> in RAN1</w:t>
      </w:r>
      <w:r w:rsidR="00367970">
        <w:rPr>
          <w:rFonts w:ascii="Arial" w:hAnsi="Arial" w:cs="Arial"/>
          <w:lang w:val="en-US"/>
        </w:rPr>
        <w:t>, i.e. the case where both FDD DL carrier and FDD UL carrier are shared from UE perspective by E-UTRA and NR</w:t>
      </w:r>
      <w:r>
        <w:rPr>
          <w:rFonts w:ascii="Arial" w:hAnsi="Arial" w:cs="Arial"/>
          <w:lang w:val="en-US"/>
        </w:rPr>
        <w:t>?</w:t>
      </w:r>
    </w:p>
    <w:p w14:paraId="0878C1C5" w14:textId="25364E30" w:rsidR="00DE7C20" w:rsidRDefault="00DE7C20" w:rsidP="00AC4A5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Does </w:t>
      </w:r>
      <w:r w:rsidR="007F293C">
        <w:rPr>
          <w:rFonts w:ascii="Arial" w:hAnsi="Arial" w:cs="Arial"/>
          <w:lang w:val="en-US"/>
        </w:rPr>
        <w:t xml:space="preserve">the </w:t>
      </w:r>
      <w:r w:rsidR="007F293C" w:rsidRPr="00D20064">
        <w:rPr>
          <w:rFonts w:ascii="Arial" w:hAnsi="Arial" w:cs="Arial"/>
          <w:lang w:val="en-US"/>
        </w:rPr>
        <w:t xml:space="preserve">UL sharing </w:t>
      </w:r>
      <w:r w:rsidR="007F293C">
        <w:rPr>
          <w:rFonts w:ascii="Arial" w:hAnsi="Arial" w:cs="Arial"/>
          <w:lang w:val="en-US"/>
        </w:rPr>
        <w:t xml:space="preserve">from UE perspective </w:t>
      </w:r>
      <w:r>
        <w:rPr>
          <w:rFonts w:ascii="Arial" w:hAnsi="Arial" w:cs="Arial"/>
          <w:lang w:val="en-US"/>
        </w:rPr>
        <w:t xml:space="preserve">(as indicated by the UL sharing capability) </w:t>
      </w:r>
      <w:r w:rsidR="007F293C" w:rsidRPr="00D20064">
        <w:rPr>
          <w:rFonts w:ascii="Arial" w:hAnsi="Arial" w:cs="Arial"/>
          <w:lang w:val="en-US"/>
        </w:rPr>
        <w:t>need to be supported together</w:t>
      </w:r>
      <w:r w:rsidR="007F293C">
        <w:rPr>
          <w:rFonts w:ascii="Arial" w:hAnsi="Arial" w:cs="Arial"/>
          <w:lang w:val="en-US"/>
        </w:rPr>
        <w:t xml:space="preserve"> with any DL sharing capabilities that are required the shared E-UTRA-NR FDD carrier </w:t>
      </w:r>
      <w:r w:rsidR="007F293C" w:rsidRPr="00D20064">
        <w:rPr>
          <w:rFonts w:ascii="Arial" w:hAnsi="Arial" w:cs="Arial"/>
          <w:lang w:val="en-US"/>
        </w:rPr>
        <w:t>case</w:t>
      </w:r>
      <w:r w:rsidR="007F293C">
        <w:rPr>
          <w:rFonts w:ascii="Arial" w:hAnsi="Arial" w:cs="Arial"/>
          <w:lang w:val="en-US"/>
        </w:rPr>
        <w:t xml:space="preserve">? </w:t>
      </w:r>
    </w:p>
    <w:p w14:paraId="1FCE195D" w14:textId="2EF96275" w:rsidR="00F03D9B" w:rsidRDefault="00430BA0" w:rsidP="00AC4A5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Pr="00430BA0">
        <w:rPr>
          <w:rFonts w:ascii="Arial" w:hAnsi="Arial" w:cs="Arial"/>
          <w:lang w:val="en-US"/>
        </w:rPr>
        <w:t xml:space="preserve">f the answer </w:t>
      </w:r>
      <w:r w:rsidR="005219FE">
        <w:rPr>
          <w:rFonts w:ascii="Arial" w:hAnsi="Arial" w:cs="Arial"/>
          <w:lang w:val="en-US"/>
        </w:rPr>
        <w:t>to</w:t>
      </w:r>
      <w:r w:rsidRPr="00430BA0">
        <w:rPr>
          <w:rFonts w:ascii="Arial" w:hAnsi="Arial" w:cs="Arial"/>
          <w:lang w:val="en-US"/>
        </w:rPr>
        <w:t xml:space="preserve"> previous question is </w:t>
      </w:r>
      <w:r>
        <w:rPr>
          <w:rFonts w:ascii="Arial" w:hAnsi="Arial" w:cs="Arial"/>
          <w:lang w:val="en-US"/>
        </w:rPr>
        <w:t>“</w:t>
      </w:r>
      <w:r w:rsidRPr="00430BA0">
        <w:rPr>
          <w:rFonts w:ascii="Arial" w:hAnsi="Arial" w:cs="Arial"/>
          <w:lang w:val="en-US"/>
        </w:rPr>
        <w:t>Yes</w:t>
      </w:r>
      <w:r>
        <w:rPr>
          <w:rFonts w:ascii="Arial" w:hAnsi="Arial" w:cs="Arial"/>
          <w:lang w:val="en-US"/>
        </w:rPr>
        <w:t>”</w:t>
      </w:r>
      <w:r w:rsidRPr="00430BA0">
        <w:rPr>
          <w:rFonts w:ascii="Arial" w:hAnsi="Arial" w:cs="Arial"/>
          <w:lang w:val="en-US"/>
        </w:rPr>
        <w:t xml:space="preserve">, RAN2 might discuss how the corresponding capability is handled </w:t>
      </w:r>
      <w:r w:rsidR="00367970">
        <w:rPr>
          <w:rFonts w:ascii="Arial" w:hAnsi="Arial" w:cs="Arial"/>
          <w:lang w:val="en-US"/>
        </w:rPr>
        <w:t xml:space="preserve">to avoid any NBC changes </w:t>
      </w:r>
      <w:r w:rsidRPr="00430BA0">
        <w:rPr>
          <w:rFonts w:ascii="Arial" w:hAnsi="Arial" w:cs="Arial"/>
          <w:lang w:val="en-US"/>
        </w:rPr>
        <w:t>and any information related to that decision would be useful to RAN2.</w:t>
      </w:r>
    </w:p>
    <w:p w14:paraId="266F7881" w14:textId="5499E6A7" w:rsidR="003D6650" w:rsidRPr="003D6650" w:rsidRDefault="003D6650" w:rsidP="003D6650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3D6650">
        <w:rPr>
          <w:rFonts w:ascii="Arial" w:hAnsi="Arial" w:cs="Arial"/>
          <w:lang w:val="en-US"/>
        </w:rPr>
        <w:t xml:space="preserve">Which of the rate matching </w:t>
      </w:r>
      <w:r>
        <w:rPr>
          <w:rFonts w:ascii="Arial" w:hAnsi="Arial" w:cs="Arial"/>
          <w:lang w:val="en-US"/>
        </w:rPr>
        <w:t xml:space="preserve">mechanisms </w:t>
      </w:r>
      <w:r w:rsidRPr="003D6650">
        <w:rPr>
          <w:rFonts w:ascii="Arial" w:hAnsi="Arial" w:cs="Arial"/>
          <w:lang w:val="en-US"/>
        </w:rPr>
        <w:t xml:space="preserve">defined in RAN1 specifications were designed to be used to accomplish the DL sharing between E-UTRA FDD and NR FDD carriers? </w:t>
      </w:r>
    </w:p>
    <w:bookmarkEnd w:id="3"/>
    <w:p w14:paraId="47051C47" w14:textId="5890C9B6" w:rsidR="0065183D" w:rsidRDefault="0065183D" w:rsidP="00E57BA2">
      <w:pPr>
        <w:spacing w:after="120"/>
        <w:ind w:left="993" w:hanging="993"/>
        <w:rPr>
          <w:rFonts w:ascii="Arial" w:hAnsi="Arial" w:cs="Arial"/>
        </w:rPr>
      </w:pPr>
    </w:p>
    <w:p w14:paraId="53C4CD6A" w14:textId="04778582" w:rsidR="0065183D" w:rsidRDefault="0065183D" w:rsidP="0065183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RAN4 group.</w:t>
      </w:r>
    </w:p>
    <w:p w14:paraId="40094156" w14:textId="7C2FEC82" w:rsidR="0065183D" w:rsidRDefault="0065183D" w:rsidP="0065183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RAN4 to provide answers to the following questions:</w:t>
      </w:r>
    </w:p>
    <w:p w14:paraId="355C9EA0" w14:textId="4162A95A" w:rsidR="005219FE" w:rsidRDefault="0032760F" w:rsidP="00AC4A5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Is</w:t>
      </w:r>
      <w:r w:rsidR="00367970" w:rsidRPr="00D20064">
        <w:rPr>
          <w:rFonts w:ascii="Arial" w:hAnsi="Arial" w:cs="Arial"/>
          <w:lang w:val="en-US"/>
        </w:rPr>
        <w:t xml:space="preserve"> </w:t>
      </w:r>
      <w:r w:rsidR="00367970">
        <w:rPr>
          <w:rFonts w:ascii="Arial" w:hAnsi="Arial" w:cs="Arial"/>
          <w:lang w:val="en-US"/>
        </w:rPr>
        <w:t>the shared E-UTRA-NR FDD carrier supported</w:t>
      </w:r>
      <w:r>
        <w:rPr>
          <w:rFonts w:ascii="Arial" w:hAnsi="Arial" w:cs="Arial"/>
          <w:lang w:val="en-US"/>
        </w:rPr>
        <w:t xml:space="preserve"> in RAN4</w:t>
      </w:r>
      <w:r w:rsidR="00367970">
        <w:rPr>
          <w:rFonts w:ascii="Arial" w:hAnsi="Arial" w:cs="Arial"/>
          <w:lang w:val="en-US"/>
        </w:rPr>
        <w:t>, i.e. the case where both FDD DL carrier and FDD UL carrier are shared from UE perspective by E-UTRA and NR</w:t>
      </w:r>
      <w:r w:rsidR="005219FE">
        <w:rPr>
          <w:rFonts w:ascii="Arial" w:hAnsi="Arial" w:cs="Arial"/>
          <w:lang w:val="en-US"/>
        </w:rPr>
        <w:t>?</w:t>
      </w:r>
    </w:p>
    <w:p w14:paraId="3ABE9ABC" w14:textId="12BF60EB" w:rsidR="00AC4A54" w:rsidRDefault="005219FE" w:rsidP="00AC4A5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D</w:t>
      </w:r>
      <w:r w:rsidR="0032760F">
        <w:rPr>
          <w:rFonts w:ascii="Arial" w:hAnsi="Arial" w:cs="Arial"/>
        </w:rPr>
        <w:t>oes</w:t>
      </w:r>
      <w:r w:rsidR="00367970">
        <w:rPr>
          <w:rFonts w:ascii="Arial" w:hAnsi="Arial" w:cs="Arial"/>
          <w:lang w:val="en-US"/>
        </w:rPr>
        <w:t xml:space="preserve"> the </w:t>
      </w:r>
      <w:r w:rsidR="00367970" w:rsidRPr="00D20064">
        <w:rPr>
          <w:rFonts w:ascii="Arial" w:hAnsi="Arial" w:cs="Arial"/>
          <w:lang w:val="en-US"/>
        </w:rPr>
        <w:t xml:space="preserve">UL sharing </w:t>
      </w:r>
      <w:r w:rsidR="00367970">
        <w:rPr>
          <w:rFonts w:ascii="Arial" w:hAnsi="Arial" w:cs="Arial"/>
          <w:lang w:val="en-US"/>
        </w:rPr>
        <w:t xml:space="preserve">from UE perspective </w:t>
      </w:r>
      <w:r w:rsidR="00367970" w:rsidRPr="00D20064">
        <w:rPr>
          <w:rFonts w:ascii="Arial" w:hAnsi="Arial" w:cs="Arial"/>
          <w:lang w:val="en-US"/>
        </w:rPr>
        <w:t>need to be supported together</w:t>
      </w:r>
      <w:r w:rsidR="00367970">
        <w:rPr>
          <w:rFonts w:ascii="Arial" w:hAnsi="Arial" w:cs="Arial"/>
          <w:lang w:val="en-US"/>
        </w:rPr>
        <w:t xml:space="preserve"> with any DL sharing capabilities that are required the shared E-UTRA-NR FDD carrier </w:t>
      </w:r>
      <w:r w:rsidR="00367970" w:rsidRPr="00D20064">
        <w:rPr>
          <w:rFonts w:ascii="Arial" w:hAnsi="Arial" w:cs="Arial"/>
          <w:lang w:val="en-US"/>
        </w:rPr>
        <w:t>case</w:t>
      </w:r>
      <w:r w:rsidR="00367970">
        <w:rPr>
          <w:rFonts w:ascii="Arial" w:hAnsi="Arial" w:cs="Arial"/>
          <w:lang w:val="en-US"/>
        </w:rPr>
        <w:t>?</w:t>
      </w:r>
    </w:p>
    <w:p w14:paraId="18AC1159" w14:textId="15248A9E" w:rsidR="00430BA0" w:rsidRPr="00F03D9B" w:rsidRDefault="00430BA0" w:rsidP="00F03D9B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Pr="00430BA0">
        <w:rPr>
          <w:rFonts w:ascii="Arial" w:hAnsi="Arial" w:cs="Arial"/>
          <w:lang w:val="en-US"/>
        </w:rPr>
        <w:t xml:space="preserve">f the answer of previous question is </w:t>
      </w:r>
      <w:r>
        <w:rPr>
          <w:rFonts w:ascii="Arial" w:hAnsi="Arial" w:cs="Arial"/>
          <w:lang w:val="en-US"/>
        </w:rPr>
        <w:t>“</w:t>
      </w:r>
      <w:r w:rsidRPr="00430BA0">
        <w:rPr>
          <w:rFonts w:ascii="Arial" w:hAnsi="Arial" w:cs="Arial"/>
          <w:lang w:val="en-US"/>
        </w:rPr>
        <w:t>Yes</w:t>
      </w:r>
      <w:r>
        <w:rPr>
          <w:rFonts w:ascii="Arial" w:hAnsi="Arial" w:cs="Arial"/>
          <w:lang w:val="en-US"/>
        </w:rPr>
        <w:t>”</w:t>
      </w:r>
      <w:r w:rsidRPr="00430BA0">
        <w:rPr>
          <w:rFonts w:ascii="Arial" w:hAnsi="Arial" w:cs="Arial"/>
          <w:lang w:val="en-US"/>
        </w:rPr>
        <w:t xml:space="preserve">, RAN2 might discuss how the corresponding capability is handled </w:t>
      </w:r>
      <w:r w:rsidR="00367970">
        <w:rPr>
          <w:rFonts w:ascii="Arial" w:hAnsi="Arial" w:cs="Arial"/>
          <w:lang w:val="en-US"/>
        </w:rPr>
        <w:t xml:space="preserve">to avoid any NBC changes </w:t>
      </w:r>
      <w:r w:rsidRPr="00430BA0">
        <w:rPr>
          <w:rFonts w:ascii="Arial" w:hAnsi="Arial" w:cs="Arial"/>
          <w:lang w:val="en-US"/>
        </w:rPr>
        <w:t>and any information related to that decision would be useful to RAN2.</w:t>
      </w:r>
    </w:p>
    <w:p w14:paraId="4C41D361" w14:textId="4851AF80" w:rsidR="00AC4A54" w:rsidRDefault="00AC4A54" w:rsidP="00AC4A5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How should </w:t>
      </w:r>
      <w:r w:rsidRPr="0066590E">
        <w:rPr>
          <w:rFonts w:ascii="Arial" w:hAnsi="Arial" w:cs="Arial"/>
          <w:lang w:val="en-US"/>
        </w:rPr>
        <w:t xml:space="preserve">RAN2 refer to RAN4 specification to indicate conditions when UE is required to support </w:t>
      </w:r>
      <w:r w:rsidRPr="0066590E">
        <w:rPr>
          <w:rFonts w:ascii="Arial" w:hAnsi="Arial" w:cs="Arial"/>
          <w:i/>
          <w:lang w:val="en-US"/>
        </w:rPr>
        <w:t>ul-SwitchingTimeEUTRA-NR</w:t>
      </w:r>
      <w:r>
        <w:rPr>
          <w:rFonts w:ascii="Arial" w:hAnsi="Arial" w:cs="Arial"/>
          <w:lang w:val="en-US"/>
        </w:rPr>
        <w:t>?</w:t>
      </w:r>
      <w:r w:rsidRPr="0066590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Specifically, </w:t>
      </w:r>
      <w:r w:rsidRPr="0066590E">
        <w:rPr>
          <w:rFonts w:ascii="Arial" w:hAnsi="Arial" w:cs="Arial"/>
          <w:lang w:val="en-US"/>
        </w:rPr>
        <w:t xml:space="preserve">does the </w:t>
      </w:r>
      <w:r w:rsidRPr="0066590E">
        <w:rPr>
          <w:rFonts w:ascii="Arial" w:hAnsi="Arial" w:cs="Arial"/>
          <w:i/>
          <w:lang w:val="en-US"/>
        </w:rPr>
        <w:t>ul-SwitchingTimeEUTRA-NR</w:t>
      </w:r>
      <w:r w:rsidRPr="0066590E">
        <w:rPr>
          <w:rFonts w:ascii="Arial" w:hAnsi="Arial" w:cs="Arial"/>
          <w:lang w:val="en-US"/>
        </w:rPr>
        <w:t xml:space="preserve"> apply to both TDM based E-UTRA-NR in UL sharing from UE perspective and intra-band contiguous scenario in adjacent channels when single UL transmission is allowed between E-UTRA and NR UL?</w:t>
      </w:r>
    </w:p>
    <w:p w14:paraId="14570EA7" w14:textId="77777777" w:rsidR="00AC4A54" w:rsidRPr="0066590E" w:rsidRDefault="00AC4A54" w:rsidP="00AC4A5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Is it </w:t>
      </w:r>
      <w:r w:rsidRPr="0066590E">
        <w:rPr>
          <w:rFonts w:ascii="Arial" w:hAnsi="Arial" w:cs="Arial"/>
          <w:lang w:val="en-US"/>
        </w:rPr>
        <w:t xml:space="preserve">mandatory for UE to report switching time type for an intra-band contiguous EN-DC band combination via the capability </w:t>
      </w:r>
      <w:r w:rsidRPr="0066590E">
        <w:rPr>
          <w:rFonts w:ascii="Arial" w:hAnsi="Arial" w:cs="Arial"/>
          <w:i/>
          <w:lang w:val="en-US"/>
        </w:rPr>
        <w:t>ul-SwitchingTimeEUTRA-NR</w:t>
      </w:r>
      <w:r w:rsidRPr="0066590E">
        <w:rPr>
          <w:rFonts w:ascii="Arial" w:hAnsi="Arial" w:cs="Arial"/>
          <w:lang w:val="en-US"/>
        </w:rPr>
        <w:t xml:space="preserve"> if UE requires single UL transmission for that band combination</w:t>
      </w:r>
      <w:r>
        <w:rPr>
          <w:rFonts w:ascii="Arial" w:hAnsi="Arial" w:cs="Arial"/>
          <w:lang w:val="en-US"/>
        </w:rPr>
        <w:t>?</w:t>
      </w:r>
    </w:p>
    <w:p w14:paraId="45972DCC" w14:textId="77777777" w:rsidR="0065183D" w:rsidRDefault="0065183D" w:rsidP="00E57BA2">
      <w:pPr>
        <w:spacing w:after="120"/>
        <w:ind w:left="993" w:hanging="993"/>
        <w:rPr>
          <w:rFonts w:ascii="Arial" w:hAnsi="Arial" w:cs="Arial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D4E12D1" w14:textId="409E4513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54DE0">
        <w:rPr>
          <w:rFonts w:ascii="Arial" w:hAnsi="Arial" w:cs="Arial"/>
          <w:bCs/>
        </w:rPr>
        <w:t>Xi’an, China</w:t>
      </w:r>
    </w:p>
    <w:p w14:paraId="06486638" w14:textId="42B79191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>13 - 17 May 2018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</w:r>
      <w:r w:rsidR="00F54DE0">
        <w:rPr>
          <w:rFonts w:ascii="Arial" w:hAnsi="Arial" w:cs="Arial"/>
          <w:bCs/>
        </w:rPr>
        <w:t xml:space="preserve">Reno, </w:t>
      </w:r>
      <w:r w:rsidR="001A7080">
        <w:rPr>
          <w:rFonts w:ascii="Arial" w:hAnsi="Arial" w:cs="Arial"/>
          <w:bCs/>
        </w:rPr>
        <w:t>USA</w:t>
      </w:r>
    </w:p>
    <w:sectPr w:rsidR="001931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69F5D" w14:textId="77777777" w:rsidR="004A0DBB" w:rsidRDefault="004A0DBB">
      <w:r>
        <w:separator/>
      </w:r>
    </w:p>
  </w:endnote>
  <w:endnote w:type="continuationSeparator" w:id="0">
    <w:p w14:paraId="145D8EEA" w14:textId="77777777" w:rsidR="004A0DBB" w:rsidRDefault="004A0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00000001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71227" w14:textId="77777777" w:rsidR="004A0DBB" w:rsidRDefault="004A0DBB">
      <w:r>
        <w:separator/>
      </w:r>
    </w:p>
  </w:footnote>
  <w:footnote w:type="continuationSeparator" w:id="0">
    <w:p w14:paraId="0BFB3B45" w14:textId="77777777" w:rsidR="004A0DBB" w:rsidRDefault="004A0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12"/>
  </w:num>
  <w:num w:numId="1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2364"/>
    <w:rsid w:val="001063EA"/>
    <w:rsid w:val="001576BB"/>
    <w:rsid w:val="00177DA3"/>
    <w:rsid w:val="00193164"/>
    <w:rsid w:val="001A7080"/>
    <w:rsid w:val="001B008D"/>
    <w:rsid w:val="001D2108"/>
    <w:rsid w:val="001F5D39"/>
    <w:rsid w:val="001F6183"/>
    <w:rsid w:val="00214CC5"/>
    <w:rsid w:val="00220708"/>
    <w:rsid w:val="00222A4F"/>
    <w:rsid w:val="0024067D"/>
    <w:rsid w:val="00247BE7"/>
    <w:rsid w:val="00254238"/>
    <w:rsid w:val="0026109B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0AED"/>
    <w:rsid w:val="002D095E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FAB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44A3"/>
    <w:rsid w:val="003C4B48"/>
    <w:rsid w:val="003D6650"/>
    <w:rsid w:val="003E0EE0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96D50"/>
    <w:rsid w:val="004A0DBB"/>
    <w:rsid w:val="004A1632"/>
    <w:rsid w:val="004C6071"/>
    <w:rsid w:val="004D1605"/>
    <w:rsid w:val="004E2356"/>
    <w:rsid w:val="004E51A5"/>
    <w:rsid w:val="004F3AA9"/>
    <w:rsid w:val="0050174F"/>
    <w:rsid w:val="00501F64"/>
    <w:rsid w:val="00505F59"/>
    <w:rsid w:val="005219FE"/>
    <w:rsid w:val="00557D6F"/>
    <w:rsid w:val="005667C9"/>
    <w:rsid w:val="00586564"/>
    <w:rsid w:val="00591547"/>
    <w:rsid w:val="005921A6"/>
    <w:rsid w:val="00594DA5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33743"/>
    <w:rsid w:val="00642CAC"/>
    <w:rsid w:val="006431E6"/>
    <w:rsid w:val="00646354"/>
    <w:rsid w:val="0065183D"/>
    <w:rsid w:val="0065367D"/>
    <w:rsid w:val="006544E2"/>
    <w:rsid w:val="00656AF0"/>
    <w:rsid w:val="00667F66"/>
    <w:rsid w:val="0067303B"/>
    <w:rsid w:val="00677087"/>
    <w:rsid w:val="006775AB"/>
    <w:rsid w:val="006A473B"/>
    <w:rsid w:val="006D1114"/>
    <w:rsid w:val="006F7688"/>
    <w:rsid w:val="00701A2B"/>
    <w:rsid w:val="007822EF"/>
    <w:rsid w:val="00787EAC"/>
    <w:rsid w:val="007A671D"/>
    <w:rsid w:val="007D4E17"/>
    <w:rsid w:val="007F293C"/>
    <w:rsid w:val="007F4E4D"/>
    <w:rsid w:val="00806E3A"/>
    <w:rsid w:val="008079EE"/>
    <w:rsid w:val="0084501F"/>
    <w:rsid w:val="00845F63"/>
    <w:rsid w:val="0084604E"/>
    <w:rsid w:val="0085183B"/>
    <w:rsid w:val="0085578D"/>
    <w:rsid w:val="008612CD"/>
    <w:rsid w:val="00865ED7"/>
    <w:rsid w:val="00873297"/>
    <w:rsid w:val="00881F64"/>
    <w:rsid w:val="008831D9"/>
    <w:rsid w:val="00883DB4"/>
    <w:rsid w:val="008C1D20"/>
    <w:rsid w:val="008D1B54"/>
    <w:rsid w:val="008F358E"/>
    <w:rsid w:val="008F581B"/>
    <w:rsid w:val="00905202"/>
    <w:rsid w:val="00907392"/>
    <w:rsid w:val="00912FD3"/>
    <w:rsid w:val="00916145"/>
    <w:rsid w:val="00923E7C"/>
    <w:rsid w:val="009403B2"/>
    <w:rsid w:val="00941A45"/>
    <w:rsid w:val="00950DE4"/>
    <w:rsid w:val="00952417"/>
    <w:rsid w:val="00955602"/>
    <w:rsid w:val="0096221E"/>
    <w:rsid w:val="009763E4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3779B"/>
    <w:rsid w:val="00A40236"/>
    <w:rsid w:val="00A45BD7"/>
    <w:rsid w:val="00A56D45"/>
    <w:rsid w:val="00A56EC8"/>
    <w:rsid w:val="00A57E04"/>
    <w:rsid w:val="00A6412A"/>
    <w:rsid w:val="00A64F79"/>
    <w:rsid w:val="00A65DE1"/>
    <w:rsid w:val="00A8524C"/>
    <w:rsid w:val="00AA637B"/>
    <w:rsid w:val="00AC4A54"/>
    <w:rsid w:val="00AD1DE5"/>
    <w:rsid w:val="00AE5661"/>
    <w:rsid w:val="00AF3FA4"/>
    <w:rsid w:val="00B01ED7"/>
    <w:rsid w:val="00B204AF"/>
    <w:rsid w:val="00B255A7"/>
    <w:rsid w:val="00B32530"/>
    <w:rsid w:val="00B33A9B"/>
    <w:rsid w:val="00B544D2"/>
    <w:rsid w:val="00B5648B"/>
    <w:rsid w:val="00B66CC7"/>
    <w:rsid w:val="00B70E77"/>
    <w:rsid w:val="00B75AB3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15E"/>
    <w:rsid w:val="00C51C0C"/>
    <w:rsid w:val="00C52AEB"/>
    <w:rsid w:val="00C64D34"/>
    <w:rsid w:val="00C750D8"/>
    <w:rsid w:val="00D0741F"/>
    <w:rsid w:val="00D20064"/>
    <w:rsid w:val="00D24338"/>
    <w:rsid w:val="00D40BEF"/>
    <w:rsid w:val="00D42DF3"/>
    <w:rsid w:val="00D43AA8"/>
    <w:rsid w:val="00D56C20"/>
    <w:rsid w:val="00D64D96"/>
    <w:rsid w:val="00D65530"/>
    <w:rsid w:val="00D74A1C"/>
    <w:rsid w:val="00D75660"/>
    <w:rsid w:val="00D876BF"/>
    <w:rsid w:val="00D933BC"/>
    <w:rsid w:val="00DB5B66"/>
    <w:rsid w:val="00DC6C67"/>
    <w:rsid w:val="00DE7C20"/>
    <w:rsid w:val="00DF7F04"/>
    <w:rsid w:val="00E5415D"/>
    <w:rsid w:val="00E57BA2"/>
    <w:rsid w:val="00E7017E"/>
    <w:rsid w:val="00E73827"/>
    <w:rsid w:val="00E833F7"/>
    <w:rsid w:val="00E83F3C"/>
    <w:rsid w:val="00EC2503"/>
    <w:rsid w:val="00EC33D7"/>
    <w:rsid w:val="00ED133C"/>
    <w:rsid w:val="00ED4B16"/>
    <w:rsid w:val="00EE62A7"/>
    <w:rsid w:val="00F03D9B"/>
    <w:rsid w:val="00F11820"/>
    <w:rsid w:val="00F17587"/>
    <w:rsid w:val="00F23FFC"/>
    <w:rsid w:val="00F54C66"/>
    <w:rsid w:val="00F54DE0"/>
    <w:rsid w:val="00F73909"/>
    <w:rsid w:val="00F9663B"/>
    <w:rsid w:val="00FD3596"/>
    <w:rsid w:val="00FE014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6243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CR#5323</cp:lastModifiedBy>
  <cp:revision>5</cp:revision>
  <cp:lastPrinted>2002-04-23T00:10:00Z</cp:lastPrinted>
  <dcterms:created xsi:type="dcterms:W3CDTF">2019-03-26T11:27:00Z</dcterms:created>
  <dcterms:modified xsi:type="dcterms:W3CDTF">2019-03-28T03:50:00Z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(2)2NlooX+S7C3t9A7amnu0vlKwfP55sMGpellDbB40I0bxGVS48n+Ez7FwIPG24Wk687p02r7K
sn0hcgZrehjrGRW8xDw5YTIRW+mGhalU+I8a3UcRhhp0CIrcKaBEWKmnpKigzPrcb78SSp3d
LNfazyFlurcV+49+/PGXepAuiUv5+SHNQ7f4g4s1dEtYYybTY80aH/w/+Zo0xEDJdDDhRiwc
OTsaVRxEdAz1sWmkyI</vt:lpwstr>
  </property>
  <property fmtid="{D5CDD505-2E9C-101B-9397-08002B2CF9AE}" pid="5" name="_2015_ms_pID_7253431">
    <vt:lpwstr>njMX9DSeA139k36OLyR+bRW/S4uF/RcLrVN+zhrvka3dDNeSNdhYw/
n3d7crp/20fki0tnvu7vVQhHoOW8K654aU9mwVnRC1cdEHLrRLfv8dbNxvTvFCfwXSFz2jPy
qf4ZzvVPo1aGz0UekcQwHtI5VXs0v8sLL+dh0m2cA9hjADLul96ChpyTyDvFKQ7wt7Q=</vt:lpwstr>
  </property>
</Properties>
</file>